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Anywhere with Jesus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#48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 Anywhere with Jesus I can safely go;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Anywhere He leads me in this world below;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Anywhere without Him dearest joys would fade;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Anywhere with Jesus I am not afraid.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Anywhere! anywhere!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Fear I cannot know;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Anywhere with Jesus I can safely go.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 Anywhere with Jesus I am not alone;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Other friends may fail me, He is still my own;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Though His hand may lead me over dreary ways,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Anywhere with Jesus is a house of praise.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 Anywhere with Jesus over land and sea,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Telling souls in darkness of salvation free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Ready as he summons me to go or stay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Anywhere with Jesus when he points the way.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 Anywhere with Jesus I can go to sleep,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When the darkening shadows round about me creep;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Knowing I shall waken never more to roam,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Anywhere with Jesus will be home, sweet home. (Refrain)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cualquiera parte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cualquiera parte sin temor iré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si Jesús dirige mi_inseguro pie.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Sin su compañía todo es pavor,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mas si él me guía no tendré temor.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Coro: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Con Jesús por doquier,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sin temor iré;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si Jesús me guía, nada temeré.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Con Jesús por guía adondequiera voy.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Caminando en pos de él seguro estoy.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 aunque padre y madre me pueden faltar,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Jesucristo nunca me abandonará.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Dondequiera con Jesús, en tierra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y mar,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quiero ser su fiel testigo sin cesar.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Y si por desierto mi camino va,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un seguro albergue mi Jesús será.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 Dondequiera paso yo la noche atroz,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porque siempre oigo su benigna voz.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El de día y noche a mi lado está;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y en plena gloria me despertará.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