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Hold to God’s Unchanging Hand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244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Time is filled with swift transition.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Naught of earth unmoved can stand.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Build your hopes on things eternal.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Hold to God’s unchanging hand.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Hold to God’s unchanging hand.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[Hold to His hand]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Hold to God’s unchanging hand.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[Hold to His hand]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Build your hopes on things eternal.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Hold to God’s unchanging hand.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Trust in Him who will not leave you.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Whatsoever years may bring.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If by earthly friends forsaken,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Still more closely to Him cling. [Refrain]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Covet not this world’s vain riches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That so rapidly decay.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Seek to gain the heav’nly treasures.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They will never pass away. [Refrain]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When your journey is completed,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If to God you have been true,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Fair and bright the home in Glory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Your enraptured soul will view. [Refrain]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Toma la mano de Dios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Nada_en esta tierra dura;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Tiempo pasa_así veloz.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Pon tu fe en lo eterno;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Toma la mano de Dios.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Toma la mano de Dios.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[la mano toma, la mano de Dios]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Toma la mano de Dios.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[la mano toma, la mano de Dios]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Pon tu fe en lo eterno;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Toma la mano de Dios.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Pon tu fe_en Quién no te deja;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Pase lo que pase,_es fiel.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Si_aquí_amigos te_abandonan,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Pégate más cerca de_Él.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No codicies las riquezas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Que tan pronto decaerán;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Busca_el celestial tesoro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Que no se marchitará.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Ya llegando_a tu destino,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Si a Dios has sido leal,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Un glorioso_hogar brillante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Tu_extasiada_alma verá.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