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One step at a time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PFTL 513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One step at a time, dear Savior: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 cannot take any more;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The flesh is so weak and hopeless: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 know not what is before.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Refrain: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One step at a time, dear Savior,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Till faith grows stronger in Thee;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One step at a time, dear Savior,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Till hope grows stronger in me.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One step at a time, dear Savior: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 am not walking by sight;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Keep step with my soul, dear Savior: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 walk by faith in Thy might. [Refrain]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One step at a time, dear Savior: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O guard my faltering feet!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Keep hold of my hand, dear Savior,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Till I my journey complete. [Refrain]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4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One step at a time, dear Savior: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Thou knowest all of my fear;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One word from Thy heart, dear Savior,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And Heaven’s mansions appear. [Refrain]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Un paso a la vez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Un paso_a la vez, mi Cristo: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Más no me atrevo_a dar;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La carne_es tan vana_y débil: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No sé lo que_al frente_está.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CORO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Un paso_a la vez, mi Cristo,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Hasta que crezca mi fe;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Un paso_a la vez, mi Cristo,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Hasta que más fuerte_esté.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Un paso_a la vez, mi Cristo: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Camino aún sin ver;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No dejes mi lado,_O Cristo: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Por fe ando_en Tu poder.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Un paso_a la vez, mi Cristo: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¡O guarda mi débil pie!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Agarra mi mano,_O Cristo: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Contigo yo llegaré.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Un paso_a la vez, mi Cristo: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Conoces mis miedos ya;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Mas una palabra tuya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Visiones celestes da.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