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Why Did My Savior Come to Earth?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784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Why did my Savior come to earth,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to the humble go?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Why did He choose a lowly birth?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Because he loved me so!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Chorus: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loved me so,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loved me so,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gave His precious life for me, for me,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Because, He loved me so.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Why did He drink the bitter cup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Of sorrow, pain and woe?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Why on the cross He lifted up?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Because He loved me so! [Chorus]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Jesus comes, I'll sing His praise,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then to glory go;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reign with Him thro' endless days,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Because He loved me so. [Chorus]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¿Por qué al mundo humilde fue?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Modified traditional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¿Por qué al mundo_humilde fue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Mi_amado Salvador?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¿Por qué_escogió_un pobre nacer? Porque_Él así me_amó.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Así me_amó,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Así me_amó.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Por mí Él su preciosa vida dio.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Porque_Él así me_amó.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¿Por qué la copa de dolor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 de pesar bebió?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¿Por qué sobre_una cruz murió?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Porque_Él así me_amó.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Hasta que_Él vuelva,_alabaré;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Después con el Señor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Eternamente reinaré,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Porque_Él así me_amó.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