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Worthy Art Thou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#782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Worthy of praise is Christ our Redeemer,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worthy of glory, honor and pow’r!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Worthy of all our souls adoration,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worthy art Thou! Worthy art Thou!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Chorus: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Worthy of riches, blessings and honor, worthy of wisdom, glory and pow’r!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worthy of earth and heaven’s thanksgiving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worthy art Thou! Worthy art Thou!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Verse 2: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Lift up the voice in praise and devotion, saints of all earth before Him should bow; angels in heaven worship Him saying, worthy art Thou! Worthy art Thou!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Verse 3: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Lord, may we come before Thee with singing,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filled with Thy spirit, wisdom and power; may we ascribe Thee glory and honor, worthy art Thou! Worthy art Thou!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Digno es Él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¡Digno es nuestro Redentor, Cristo,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Digno de gloria,_honor y poder!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Digno de toda nuestra_alabanza,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¡Digno es Él! ¡Digno es Él!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 bendición, riquezas y honra,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Sabiduría, gloria_y poder,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La gratitud del cielo_y la tierra,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Digno es Él.  ¡Digno es Él!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En devoción alzad vuestras voces;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Santos, postraos todos ante Él,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Hueste celeste,_adora, diciendo: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¡Digno es Él! ¡Digno es Él!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Ante_Él vayamos llenos de cantos,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De Su Espíritu y poder;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A_Él tributemos gloria y honra.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¡Digno es Él! ¡Digno es Él!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