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I’m Not Ashamed to Own My Lord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PFTL 298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Verse 1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I'm not ashamed to own my Lord,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Nor to defend His cause;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Maintain the honors of His word,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glory of His cross.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Verse 2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Jesus, my God! I know His name,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His name is all my trust;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Nor will He put my soul to shame,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Nor let my hope be lost.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Verse 3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Firm as His throne His promise stands,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He can well secure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What I've committed to His hands,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Till the decisive hour.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Verse 4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Then will He own my worthless name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Before His Father's face,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in the new Jerusalem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Appoint for me a place.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 me avergüenzo de mi Rey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No me_avergüenzo de mi Rey,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Ni_el nombre de Jesús;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Defiendo la_honra de su ley,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La gloria de su cruz.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¡Jesús! confieso;_Él es mi Dios.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Su nombre_invocaré.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Me salva de la perdición;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En Él yo_esperaré.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Confío_en su promesa fiel,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Capaz es de guardar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Lo que yo_encomendé a Él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Hasta_el día final.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Mi nombre_indigno_escucharé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Pues lo confesará,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Y_en la nueva Jerusalén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Herencia_Él me dará.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