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 Every Heart Rejoice and Sing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Let ev'ry heart rejoice and sing,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Let choral anthems rise;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Ye aged men and children bring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God their sacrifice.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For He is good; the Lord is good,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 kind are all His ways;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With songs and honors sounding loud,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Lord Jehovah praise.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While the rocks and the rills, while the vales and the hills,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glorious anthem raise,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Let each prolong their grateful song,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the God of our fathers praise.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He bids the sun to rise and set;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 heaven His power is known;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And earth subdued to Him shall yet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Bow low before His throne. [Chorus]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 gozo todos hoy cantad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 gozo todos hoy cantad;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En coro_alzad la voz.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Ancianos, niños, ofrendad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Un sacrificio_a Dios.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Pues bueno es Dios el Señor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 obra con bondad.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Resuenen cantos de honor;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 Jehová_alabad.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El ocaso y_albor, el vallejo y_alcor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Glorioso himno dan.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El canto_ampliad y gracias dad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 a nuestro Dios alabad.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Obedece_el sol su voz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Y_el cielo su poder,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 aún la tierra_en sumisión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Se postrará_ante Él.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