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More Love to Thee, O Christ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435 Praise for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More love to Thee, O Christ,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More love to Thee!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Hear Thou the prayer I make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 bended knee;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is my earnest plea: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More love, O Christ, to Thee,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More love to Thee,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 love to Thee!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Once earthly joy I craved,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Sought peace and rest;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Now Thee alone I seek,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Give what is best;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This all my prayer shall be: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More love, O Christ, to Thee,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More love to Thee,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More love to Thee!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Then shall my latest breath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Whisper Thy praise;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This be the parting cry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My heart shall raise;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This still its prayer shall be: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More love, O Christ, to Thee,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More love to Thee,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More love to Thee!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Amarte más, Jesús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Modified traditional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¡Amarte más, Jesús,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anhelo hoy!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oye mi petición;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postrado_estoy.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Esta_es mi oración: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Quiero amarte más;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amarte más,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amarte más.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Del mundo yo busqué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Gozo y paz.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Hoy busco sólo_a ti;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Don mayor das.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Esta_es mi oración: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Quiero amarte más;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amarte más,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amarte más.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Y mientras viva_aquí,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te_alabaré;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Mi_último_aliento_al dar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Levantaré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Esta, mi oración: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Quiero amarte más;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amarte más,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amarte más.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