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Praise Thee, O God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732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praise thee, O God,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the Son of thy love,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Jesus who died, and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is now gone above.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Hallelujah! Thine the glory,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hallelujah! Amen!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Hallelujah! Thine the glory,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revive us again.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 praise thee, O God,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for thy Spirit of light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who has shown us our Savior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scattered our night.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glory and praise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 the Lamb that was slain,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Who has borne all our sins and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has cleansed every stain.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All glory and praise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To the God of all grace,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Who has bought us, and sought us,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guided our ways.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Revive us again,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fill each heart with thy love.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May each soul be rekindled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with fire from above. [Refrain]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Te loamos, oh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 loamos, oh Dios,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Pues su vida_entregó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Tu Hijo amado,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Y_a ti ya_ascendió.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¡Aleluya! Te_alabamos,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¡Aleluya! ¡Amén!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¡Aleluya! Te_adoramos,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Ardiendo con fe.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Te loamos, oh Dios,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Por el Consolador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Quien la noche disipa_y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Revela_al Señor.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Cordero, sea_a Ti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Toda adoración,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Pues llevaste_el pecado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Y_has dado perdón.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Al Dios de bondad,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Sea la gloria y_honor;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Nos buscó y nos trajo,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Y_es nuestro Pastor.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Avívanos hoy,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Llénanos de tu_amor,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Que nuestra_alma se_encienda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Con santo ardor.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